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F3" w:rsidRDefault="000D1302" w:rsidP="005B6BDE">
      <w:pPr>
        <w:jc w:val="center"/>
        <w:rPr>
          <w:b/>
          <w:sz w:val="36"/>
          <w:szCs w:val="36"/>
        </w:rPr>
      </w:pPr>
      <w:r w:rsidRPr="000D1302">
        <w:rPr>
          <w:b/>
          <w:sz w:val="36"/>
          <w:szCs w:val="36"/>
        </w:rPr>
        <w:t xml:space="preserve">Etude de </w:t>
      </w:r>
      <w:r w:rsidR="0034756A">
        <w:rPr>
          <w:b/>
          <w:sz w:val="36"/>
          <w:szCs w:val="36"/>
        </w:rPr>
        <w:t>la durabilité d’un béton bio</w:t>
      </w:r>
      <w:r w:rsidR="00C11B45">
        <w:rPr>
          <w:b/>
          <w:sz w:val="36"/>
          <w:szCs w:val="36"/>
        </w:rPr>
        <w:t>-</w:t>
      </w:r>
      <w:proofErr w:type="spellStart"/>
      <w:r w:rsidR="00C11B45">
        <w:rPr>
          <w:b/>
          <w:sz w:val="36"/>
          <w:szCs w:val="36"/>
        </w:rPr>
        <w:t>sourcé</w:t>
      </w:r>
      <w:proofErr w:type="spellEnd"/>
      <w:r w:rsidR="0034756A">
        <w:rPr>
          <w:b/>
          <w:sz w:val="36"/>
          <w:szCs w:val="36"/>
        </w:rPr>
        <w:t xml:space="preserve"> renforcé avec des </w:t>
      </w:r>
      <w:r w:rsidRPr="000D1302">
        <w:rPr>
          <w:b/>
          <w:sz w:val="36"/>
          <w:szCs w:val="36"/>
        </w:rPr>
        <w:t>fibres de palmier dattier</w:t>
      </w:r>
    </w:p>
    <w:p w:rsidR="008A5804" w:rsidRPr="008A5804" w:rsidRDefault="008A5804" w:rsidP="005B6BDE">
      <w:pPr>
        <w:jc w:val="center"/>
        <w:rPr>
          <w:b/>
          <w:sz w:val="24"/>
          <w:szCs w:val="24"/>
        </w:rPr>
      </w:pPr>
    </w:p>
    <w:p w:rsidR="00CE6584" w:rsidRPr="00646AEA" w:rsidRDefault="00F22750" w:rsidP="005B6BDE">
      <w:pPr>
        <w:jc w:val="center"/>
        <w:rPr>
          <w:sz w:val="28"/>
          <w:szCs w:val="28"/>
          <w:vertAlign w:val="superscript"/>
        </w:rPr>
      </w:pPr>
      <w:r>
        <w:rPr>
          <w:sz w:val="28"/>
          <w:szCs w:val="28"/>
        </w:rPr>
        <w:t>A. Boudenne</w:t>
      </w:r>
      <w:r>
        <w:rPr>
          <w:sz w:val="28"/>
          <w:szCs w:val="28"/>
          <w:vertAlign w:val="superscript"/>
        </w:rPr>
        <w:t>1</w:t>
      </w:r>
      <w:r w:rsidRPr="00DB4C9D">
        <w:rPr>
          <w:sz w:val="28"/>
          <w:szCs w:val="28"/>
        </w:rPr>
        <w:t xml:space="preserve">, </w:t>
      </w:r>
      <w:r>
        <w:rPr>
          <w:sz w:val="28"/>
          <w:szCs w:val="28"/>
        </w:rPr>
        <w:t xml:space="preserve">A. </w:t>
      </w:r>
      <w:r w:rsidRPr="00646AEA">
        <w:rPr>
          <w:sz w:val="28"/>
          <w:szCs w:val="28"/>
        </w:rPr>
        <w:t>Kareche</w:t>
      </w:r>
      <w:r>
        <w:rPr>
          <w:sz w:val="28"/>
          <w:szCs w:val="28"/>
          <w:vertAlign w:val="superscript"/>
        </w:rPr>
        <w:t>2</w:t>
      </w:r>
      <w:r>
        <w:rPr>
          <w:sz w:val="28"/>
          <w:szCs w:val="28"/>
        </w:rPr>
        <w:t xml:space="preserve">, </w:t>
      </w:r>
      <w:r w:rsidR="00646AEA">
        <w:rPr>
          <w:sz w:val="28"/>
          <w:szCs w:val="28"/>
        </w:rPr>
        <w:t>B. Agoudjil</w:t>
      </w:r>
      <w:r>
        <w:rPr>
          <w:sz w:val="28"/>
          <w:szCs w:val="28"/>
          <w:vertAlign w:val="superscript"/>
        </w:rPr>
        <w:t>2</w:t>
      </w:r>
      <w:r w:rsidR="00CE6584" w:rsidRPr="00DB4C9D">
        <w:rPr>
          <w:sz w:val="28"/>
          <w:szCs w:val="28"/>
        </w:rPr>
        <w:t xml:space="preserve">, </w:t>
      </w:r>
      <w:r w:rsidR="00646AEA">
        <w:rPr>
          <w:sz w:val="28"/>
          <w:szCs w:val="28"/>
        </w:rPr>
        <w:t>B. Haba</w:t>
      </w:r>
      <w:r>
        <w:rPr>
          <w:sz w:val="28"/>
          <w:szCs w:val="28"/>
          <w:vertAlign w:val="superscript"/>
        </w:rPr>
        <w:t>2</w:t>
      </w:r>
      <w:r>
        <w:rPr>
          <w:sz w:val="28"/>
          <w:szCs w:val="28"/>
        </w:rPr>
        <w:t>, K. Benzarti</w:t>
      </w:r>
      <w:r>
        <w:rPr>
          <w:sz w:val="28"/>
          <w:szCs w:val="28"/>
          <w:vertAlign w:val="superscript"/>
        </w:rPr>
        <w:t>3</w:t>
      </w:r>
    </w:p>
    <w:p w:rsidR="008A5804" w:rsidRPr="008A5804" w:rsidRDefault="008A5804" w:rsidP="005B6BDE">
      <w:pPr>
        <w:jc w:val="center"/>
        <w:rPr>
          <w:szCs w:val="20"/>
        </w:rPr>
      </w:pPr>
    </w:p>
    <w:p w:rsidR="00F22750" w:rsidRDefault="00F22750" w:rsidP="00F22750">
      <w:pPr>
        <w:jc w:val="center"/>
        <w:rPr>
          <w:szCs w:val="20"/>
        </w:rPr>
      </w:pPr>
      <w:proofErr w:type="gramStart"/>
      <w:r>
        <w:rPr>
          <w:szCs w:val="20"/>
        </w:rPr>
        <w:t>1:</w:t>
      </w:r>
      <w:proofErr w:type="gramEnd"/>
      <w:r>
        <w:rPr>
          <w:szCs w:val="20"/>
        </w:rPr>
        <w:t xml:space="preserve"> CERTES, </w:t>
      </w:r>
      <w:r w:rsidRPr="005418A4">
        <w:rPr>
          <w:szCs w:val="20"/>
        </w:rPr>
        <w:t>Université Paris-Est Créteil Val de Marne (UPEC)</w:t>
      </w:r>
    </w:p>
    <w:p w:rsidR="00F22750" w:rsidRDefault="00F22750" w:rsidP="00F22750">
      <w:pPr>
        <w:jc w:val="center"/>
        <w:rPr>
          <w:szCs w:val="20"/>
        </w:rPr>
      </w:pPr>
      <w:r w:rsidRPr="005418A4">
        <w:rPr>
          <w:szCs w:val="20"/>
        </w:rPr>
        <w:t>61 Av. du Gé</w:t>
      </w:r>
      <w:r w:rsidR="00323CA6">
        <w:rPr>
          <w:szCs w:val="20"/>
        </w:rPr>
        <w:t>néral de Gaulle, 94010 Créteil c</w:t>
      </w:r>
      <w:r w:rsidRPr="005418A4">
        <w:rPr>
          <w:szCs w:val="20"/>
        </w:rPr>
        <w:t xml:space="preserve">edex, </w:t>
      </w:r>
      <w:r>
        <w:rPr>
          <w:szCs w:val="20"/>
        </w:rPr>
        <w:t>France</w:t>
      </w:r>
    </w:p>
    <w:p w:rsidR="00F22750" w:rsidRDefault="00F22750" w:rsidP="00F22750">
      <w:pPr>
        <w:jc w:val="center"/>
      </w:pPr>
      <w:r>
        <w:rPr>
          <w:szCs w:val="20"/>
        </w:rPr>
        <w:t>e-</w:t>
      </w:r>
      <w:proofErr w:type="gramStart"/>
      <w:r>
        <w:rPr>
          <w:szCs w:val="20"/>
        </w:rPr>
        <w:t>mail:</w:t>
      </w:r>
      <w:proofErr w:type="gramEnd"/>
      <w:r>
        <w:rPr>
          <w:szCs w:val="20"/>
        </w:rPr>
        <w:t xml:space="preserve"> </w:t>
      </w:r>
      <w:r>
        <w:t>boudenne@u-pec.fr</w:t>
      </w:r>
    </w:p>
    <w:p w:rsidR="00F22750" w:rsidRDefault="00F22750" w:rsidP="00F22750">
      <w:pPr>
        <w:jc w:val="center"/>
      </w:pPr>
    </w:p>
    <w:p w:rsidR="0009676F" w:rsidRDefault="00F22750" w:rsidP="00A21004">
      <w:pPr>
        <w:jc w:val="center"/>
        <w:rPr>
          <w:szCs w:val="20"/>
        </w:rPr>
      </w:pPr>
      <w:proofErr w:type="gramStart"/>
      <w:r>
        <w:rPr>
          <w:szCs w:val="20"/>
        </w:rPr>
        <w:t>2</w:t>
      </w:r>
      <w:r w:rsidR="00FF528A">
        <w:rPr>
          <w:szCs w:val="20"/>
        </w:rPr>
        <w:t>:</w:t>
      </w:r>
      <w:proofErr w:type="gramEnd"/>
      <w:r w:rsidR="00FF528A">
        <w:rPr>
          <w:szCs w:val="20"/>
        </w:rPr>
        <w:t xml:space="preserve"> </w:t>
      </w:r>
      <w:r w:rsidR="005B6BDE" w:rsidRPr="00DB4C9D">
        <w:rPr>
          <w:szCs w:val="20"/>
        </w:rPr>
        <w:t>Département</w:t>
      </w:r>
      <w:r w:rsidR="00FF528A">
        <w:rPr>
          <w:szCs w:val="20"/>
        </w:rPr>
        <w:t xml:space="preserve"> de physique</w:t>
      </w:r>
      <w:r w:rsidR="005B6BDE" w:rsidRPr="00DB4C9D">
        <w:rPr>
          <w:szCs w:val="20"/>
        </w:rPr>
        <w:t xml:space="preserve">, </w:t>
      </w:r>
      <w:r w:rsidR="00A21004">
        <w:rPr>
          <w:szCs w:val="20"/>
        </w:rPr>
        <w:t>LPEA</w:t>
      </w:r>
    </w:p>
    <w:p w:rsidR="00A21004" w:rsidRPr="00F22750" w:rsidRDefault="00A21004" w:rsidP="00A21004">
      <w:pPr>
        <w:jc w:val="center"/>
        <w:rPr>
          <w:szCs w:val="20"/>
        </w:rPr>
      </w:pPr>
      <w:r>
        <w:rPr>
          <w:szCs w:val="20"/>
        </w:rPr>
        <w:t>Faculté des sciences de la matière, Université de Batna 1</w:t>
      </w:r>
      <w:r w:rsidR="00F22750">
        <w:rPr>
          <w:szCs w:val="20"/>
        </w:rPr>
        <w:t xml:space="preserve"> </w:t>
      </w:r>
      <w:r w:rsidR="00F22750" w:rsidRPr="00F22750">
        <w:rPr>
          <w:szCs w:val="20"/>
        </w:rPr>
        <w:t>Algérie</w:t>
      </w:r>
    </w:p>
    <w:p w:rsidR="00CE6584" w:rsidRDefault="00424C27" w:rsidP="005B6BDE">
      <w:pPr>
        <w:jc w:val="center"/>
        <w:rPr>
          <w:szCs w:val="20"/>
        </w:rPr>
      </w:pPr>
      <w:r>
        <w:rPr>
          <w:szCs w:val="20"/>
        </w:rPr>
        <w:t>e-</w:t>
      </w:r>
      <w:proofErr w:type="gramStart"/>
      <w:r>
        <w:rPr>
          <w:szCs w:val="20"/>
        </w:rPr>
        <w:t>mail:</w:t>
      </w:r>
      <w:proofErr w:type="gramEnd"/>
      <w:r>
        <w:rPr>
          <w:szCs w:val="20"/>
        </w:rPr>
        <w:t xml:space="preserve"> </w:t>
      </w:r>
      <w:r w:rsidR="00AD6EC4">
        <w:t>b.agoudjil@yahoo.fr</w:t>
      </w:r>
    </w:p>
    <w:p w:rsidR="008A5804" w:rsidRPr="00DB4C9D" w:rsidRDefault="008A5804" w:rsidP="005B6BDE">
      <w:pPr>
        <w:jc w:val="center"/>
        <w:rPr>
          <w:szCs w:val="20"/>
        </w:rPr>
      </w:pPr>
    </w:p>
    <w:p w:rsidR="00F22750" w:rsidRPr="00F22750" w:rsidRDefault="00F22750" w:rsidP="00F22750">
      <w:pPr>
        <w:jc w:val="center"/>
        <w:rPr>
          <w:szCs w:val="20"/>
        </w:rPr>
      </w:pPr>
      <w:r>
        <w:rPr>
          <w:szCs w:val="20"/>
        </w:rPr>
        <w:t xml:space="preserve">3 : </w:t>
      </w:r>
      <w:r w:rsidRPr="00F22750">
        <w:rPr>
          <w:szCs w:val="20"/>
        </w:rPr>
        <w:t xml:space="preserve">IFSTTAR – Département Matériaux et Structure 14-20 Bd Newton – Cité Descartes </w:t>
      </w:r>
    </w:p>
    <w:p w:rsidR="00F22750" w:rsidRDefault="00F22750" w:rsidP="00F22750">
      <w:pPr>
        <w:jc w:val="center"/>
        <w:rPr>
          <w:szCs w:val="20"/>
        </w:rPr>
      </w:pPr>
      <w:r w:rsidRPr="00F22750">
        <w:rPr>
          <w:szCs w:val="20"/>
        </w:rPr>
        <w:t>77447 Marne-la-Vallée Cedex 2</w:t>
      </w:r>
    </w:p>
    <w:p w:rsidR="00341926" w:rsidRPr="00DB4C9D" w:rsidRDefault="00341926" w:rsidP="00F22750">
      <w:pPr>
        <w:jc w:val="center"/>
        <w:rPr>
          <w:szCs w:val="20"/>
        </w:rPr>
      </w:pPr>
      <w:proofErr w:type="gramStart"/>
      <w:r>
        <w:rPr>
          <w:szCs w:val="20"/>
        </w:rPr>
        <w:t>e-mail</w:t>
      </w:r>
      <w:proofErr w:type="gramEnd"/>
      <w:r>
        <w:rPr>
          <w:szCs w:val="20"/>
        </w:rPr>
        <w:t xml:space="preserve"> : </w:t>
      </w:r>
      <w:r w:rsidRPr="00341926">
        <w:rPr>
          <w:szCs w:val="20"/>
        </w:rPr>
        <w:t>karim.benzarti@ifsttar.fr</w:t>
      </w:r>
    </w:p>
    <w:p w:rsidR="0031448C" w:rsidRPr="00C04CBA" w:rsidRDefault="0031448C" w:rsidP="00E57DB0">
      <w:pPr>
        <w:jc w:val="left"/>
        <w:rPr>
          <w:sz w:val="36"/>
          <w:szCs w:val="36"/>
        </w:rPr>
      </w:pPr>
    </w:p>
    <w:p w:rsidR="00196681" w:rsidRDefault="00FF7B66" w:rsidP="000A7FF0">
      <w:pPr>
        <w:spacing w:line="240" w:lineRule="auto"/>
      </w:pPr>
      <w:r w:rsidRPr="00FF7B66">
        <w:t>L’intégration des matériaux bio-</w:t>
      </w:r>
      <w:proofErr w:type="spellStart"/>
      <w:r w:rsidRPr="00FF7B66">
        <w:t>sourcés</w:t>
      </w:r>
      <w:proofErr w:type="spellEnd"/>
      <w:r w:rsidRPr="00FF7B66">
        <w:t xml:space="preserve"> dans la formulation des matériaux de construction était autrefois </w:t>
      </w:r>
      <w:r>
        <w:t xml:space="preserve">très </w:t>
      </w:r>
      <w:r w:rsidRPr="00FF7B66">
        <w:t>fréquente.</w:t>
      </w:r>
      <w:r>
        <w:t xml:space="preserve"> </w:t>
      </w:r>
      <w:r w:rsidRPr="00FF7B66">
        <w:t xml:space="preserve">L’avènement au cours du vingtième siècle de produits </w:t>
      </w:r>
      <w:r>
        <w:t xml:space="preserve">de </w:t>
      </w:r>
      <w:r w:rsidRPr="00FF7B66">
        <w:t>constructi</w:t>
      </w:r>
      <w:r>
        <w:t>on</w:t>
      </w:r>
      <w:r w:rsidRPr="00FF7B66">
        <w:t xml:space="preserve">s industriels a vu l’usage de ces technologies parfois compliquées à mettre en œuvre </w:t>
      </w:r>
      <w:r w:rsidR="00DF4CD2">
        <w:t xml:space="preserve">pratiquement </w:t>
      </w:r>
      <w:r w:rsidRPr="00FF7B66">
        <w:t>disparaître.</w:t>
      </w:r>
      <w:r>
        <w:t xml:space="preserve"> Toutefois, lors de </w:t>
      </w:r>
      <w:r w:rsidRPr="00FF7B66">
        <w:t xml:space="preserve">cette dernière </w:t>
      </w:r>
      <w:r w:rsidR="00AD3EE2">
        <w:t>quinzaine d’années</w:t>
      </w:r>
      <w:r w:rsidRPr="00FF7B66">
        <w:t>, un</w:t>
      </w:r>
      <w:r>
        <w:t xml:space="preserve"> intérêt particulier a été accordé</w:t>
      </w:r>
      <w:r w:rsidRPr="00FF7B66">
        <w:t xml:space="preserve"> au développement de nouveaux matériaux de construction alternatifs </w:t>
      </w:r>
      <w:r>
        <w:t xml:space="preserve">(à base de végétaux) </w:t>
      </w:r>
      <w:r w:rsidRPr="00FF7B66">
        <w:t>avec un faible impact environnemental.</w:t>
      </w:r>
      <w:r>
        <w:t xml:space="preserve"> </w:t>
      </w:r>
      <w:r w:rsidRPr="00FF7B66">
        <w:t>Les matériaux bio-</w:t>
      </w:r>
      <w:proofErr w:type="spellStart"/>
      <w:r w:rsidRPr="00FF7B66">
        <w:t>sourcés</w:t>
      </w:r>
      <w:proofErr w:type="spellEnd"/>
      <w:r w:rsidRPr="00FF7B66">
        <w:t xml:space="preserve"> trouvent aujourd'hui de multiples applications dans le domaine du bâtiment, en tant qu'isolants, mortiers</w:t>
      </w:r>
      <w:r w:rsidR="00792603">
        <w:t>,</w:t>
      </w:r>
      <w:r w:rsidRPr="00FF7B66">
        <w:t xml:space="preserve"> bétons, panneaux, composites plastiques et dans la chimie du bâtiment (adjuvants, colles, peintures…).</w:t>
      </w:r>
      <w:r w:rsidR="00313C1C">
        <w:t xml:space="preserve"> </w:t>
      </w:r>
      <w:r w:rsidR="00AD3EE2">
        <w:t>Dep</w:t>
      </w:r>
      <w:r w:rsidR="00094FB4">
        <w:t xml:space="preserve">uis une décennie, nous nous intéressons </w:t>
      </w:r>
      <w:r w:rsidR="00881855" w:rsidRPr="00D13BC1">
        <w:t xml:space="preserve">à l'utilisation </w:t>
      </w:r>
      <w:r w:rsidR="00AD3EE2">
        <w:t>d’</w:t>
      </w:r>
      <w:r w:rsidR="00AD3EE2" w:rsidRPr="00D13BC1">
        <w:t xml:space="preserve">un nouveau matériau </w:t>
      </w:r>
      <w:r w:rsidR="00E86D49">
        <w:t xml:space="preserve">à base </w:t>
      </w:r>
      <w:r w:rsidR="00881855" w:rsidRPr="00D13BC1">
        <w:t>d</w:t>
      </w:r>
      <w:r w:rsidR="00E34FA0">
        <w:t>e</w:t>
      </w:r>
      <w:r w:rsidR="00E86D49">
        <w:t xml:space="preserve"> béton constitué </w:t>
      </w:r>
      <w:r w:rsidR="00E86D49" w:rsidRPr="00D13BC1">
        <w:t xml:space="preserve">de ciment </w:t>
      </w:r>
      <w:r w:rsidR="00E86D49">
        <w:t xml:space="preserve">est des </w:t>
      </w:r>
      <w:r w:rsidR="00AD3EE2">
        <w:t>déchets de</w:t>
      </w:r>
      <w:r w:rsidR="00881855" w:rsidRPr="00D13BC1">
        <w:t xml:space="preserve"> fibres de palmier dattier </w:t>
      </w:r>
      <w:r w:rsidR="00E86D49" w:rsidRPr="00D13BC1">
        <w:t>(</w:t>
      </w:r>
      <w:r w:rsidR="00E86D49" w:rsidRPr="00D13BC1">
        <w:rPr>
          <w:i/>
          <w:iCs/>
        </w:rPr>
        <w:t>DPC</w:t>
      </w:r>
      <w:r w:rsidR="00E86D49" w:rsidRPr="00D13BC1">
        <w:t>)</w:t>
      </w:r>
      <w:r w:rsidR="0027377A" w:rsidRPr="0027377A">
        <w:t xml:space="preserve"> </w:t>
      </w:r>
      <w:r w:rsidR="0027377A" w:rsidRPr="00D13BC1">
        <w:t>[1]</w:t>
      </w:r>
      <w:r w:rsidR="00E86D49">
        <w:t xml:space="preserve">. </w:t>
      </w:r>
      <w:r w:rsidR="0027377A">
        <w:t>P</w:t>
      </w:r>
      <w:r w:rsidR="00196681" w:rsidRPr="00D13BC1">
        <w:t xml:space="preserve">lusieurs </w:t>
      </w:r>
      <w:r w:rsidR="0027377A">
        <w:t xml:space="preserve">de nos </w:t>
      </w:r>
      <w:r w:rsidR="00196681" w:rsidRPr="00D13BC1">
        <w:t>travaux ont porté sur l</w:t>
      </w:r>
      <w:r w:rsidR="0027377A">
        <w:t>’étude d</w:t>
      </w:r>
      <w:r w:rsidR="00196681" w:rsidRPr="00D13BC1">
        <w:t>e</w:t>
      </w:r>
      <w:r w:rsidR="0027377A">
        <w:t xml:space="preserve"> leur</w:t>
      </w:r>
      <w:r w:rsidR="00196681" w:rsidRPr="00D13BC1">
        <w:t xml:space="preserve">s propriétés thermo-physiques, mécaniques et </w:t>
      </w:r>
      <w:r w:rsidR="00A67422" w:rsidRPr="00D13BC1">
        <w:t xml:space="preserve">hygrothermiques </w:t>
      </w:r>
      <w:r w:rsidR="00514101" w:rsidRPr="00D13BC1">
        <w:t>[2, 3</w:t>
      </w:r>
      <w:r w:rsidR="00196AB5" w:rsidRPr="00D13BC1">
        <w:t>]</w:t>
      </w:r>
      <w:r w:rsidR="0027377A">
        <w:t xml:space="preserve"> </w:t>
      </w:r>
      <w:r w:rsidR="00094FB4">
        <w:t xml:space="preserve">afin de </w:t>
      </w:r>
      <w:r w:rsidR="0027377A">
        <w:t xml:space="preserve">voir le potentiel d’application dans le </w:t>
      </w:r>
      <w:r w:rsidR="00094FB4">
        <w:t xml:space="preserve">secteur du </w:t>
      </w:r>
      <w:r w:rsidR="0027377A">
        <w:t>bâtiment</w:t>
      </w:r>
      <w:r w:rsidR="00196681" w:rsidRPr="00D13BC1">
        <w:t>. Cependant, ces matériaux peuvent subir des changements très importants au cours de leur durée de vie, entraînant des conséquences négatives sur leurs propriétés. Ainsi, il est très important que la durabilité de ces matériaux soit parfaitement connue.</w:t>
      </w:r>
    </w:p>
    <w:p w:rsidR="006D2F79" w:rsidRPr="00D13BC1" w:rsidRDefault="005703E9" w:rsidP="002E0F41">
      <w:pPr>
        <w:spacing w:line="240" w:lineRule="auto"/>
      </w:pPr>
      <w:r>
        <w:t>Dans l</w:t>
      </w:r>
      <w:r w:rsidR="0082007F" w:rsidRPr="00D13BC1">
        <w:t>e</w:t>
      </w:r>
      <w:r w:rsidR="00CF167E" w:rsidRPr="00D13BC1">
        <w:t xml:space="preserve"> présent travail</w:t>
      </w:r>
      <w:r w:rsidR="00E34FA0">
        <w:t>,</w:t>
      </w:r>
      <w:r>
        <w:t xml:space="preserve"> plusieurs tests de </w:t>
      </w:r>
      <w:r w:rsidRPr="00D13BC1">
        <w:t xml:space="preserve">durabilité </w:t>
      </w:r>
      <w:r>
        <w:t xml:space="preserve">ont été réalisés sur les matériaux </w:t>
      </w:r>
      <w:r w:rsidRPr="00495189">
        <w:rPr>
          <w:i/>
          <w:iCs/>
        </w:rPr>
        <w:t>DPC</w:t>
      </w:r>
      <w:r>
        <w:rPr>
          <w:i/>
          <w:iCs/>
        </w:rPr>
        <w:t xml:space="preserve">. </w:t>
      </w:r>
      <w:r w:rsidR="00CF5CBA" w:rsidRPr="00D13BC1">
        <w:t xml:space="preserve">La résistance </w:t>
      </w:r>
      <w:r w:rsidR="00F03F8F" w:rsidRPr="00D13BC1">
        <w:t>au gonf</w:t>
      </w:r>
      <w:r w:rsidR="00832AF4">
        <w:t xml:space="preserve">lement </w:t>
      </w:r>
      <w:r w:rsidR="00094FB4">
        <w:t>suite à une immersion</w:t>
      </w:r>
      <w:r w:rsidR="00094FB4" w:rsidRPr="00D13BC1">
        <w:t xml:space="preserve"> </w:t>
      </w:r>
      <w:r w:rsidR="00094FB4">
        <w:t xml:space="preserve">de plusieurs jours </w:t>
      </w:r>
      <w:r w:rsidR="00F03F8F" w:rsidRPr="00D13BC1">
        <w:t>a été étudiée</w:t>
      </w:r>
      <w:r w:rsidR="00094FB4">
        <w:t>. L</w:t>
      </w:r>
      <w:r w:rsidR="00F03F8F" w:rsidRPr="00D13BC1">
        <w:t xml:space="preserve">es résultats ont </w:t>
      </w:r>
      <w:r w:rsidR="00094FB4">
        <w:t xml:space="preserve">montré </w:t>
      </w:r>
      <w:r w:rsidR="00F03F8F" w:rsidRPr="00D13BC1">
        <w:t>que le gonflement augmente avec l'augmentation de la teneur en fibres. Ce phénomène peut être attribué à l'effet de l'eau sur les propriétés physico-chimiques du liant à base de ciment et à la variation de la dimension des fibres. Cependant, les taux de gonflement</w:t>
      </w:r>
      <w:r w:rsidR="00B02121">
        <w:t xml:space="preserve"> enregistrés </w:t>
      </w:r>
      <w:r w:rsidR="00F03F8F" w:rsidRPr="00D13BC1">
        <w:t>dans cette étude n'ont pas dépassé 1%.</w:t>
      </w:r>
    </w:p>
    <w:p w:rsidR="00E0253B" w:rsidRPr="00406D22" w:rsidRDefault="00E0253B" w:rsidP="00E0253B">
      <w:pPr>
        <w:spacing w:line="240" w:lineRule="auto"/>
        <w:jc w:val="center"/>
        <w:rPr>
          <w:color w:val="7030A0"/>
        </w:rPr>
      </w:pPr>
      <w:r w:rsidRPr="00B338FC">
        <w:rPr>
          <w:noProof/>
          <w:lang w:eastAsia="fr-FR"/>
        </w:rPr>
        <w:drawing>
          <wp:inline distT="0" distB="0" distL="0" distR="0" wp14:anchorId="4899332A" wp14:editId="384CC0A1">
            <wp:extent cx="2844762" cy="222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33" t="8159" r="9977"/>
                    <a:stretch/>
                  </pic:blipFill>
                  <pic:spPr bwMode="auto">
                    <a:xfrm>
                      <a:off x="0" y="0"/>
                      <a:ext cx="2858812" cy="2233477"/>
                    </a:xfrm>
                    <a:prstGeom prst="rect">
                      <a:avLst/>
                    </a:prstGeom>
                    <a:noFill/>
                    <a:ln>
                      <a:noFill/>
                    </a:ln>
                    <a:extLst>
                      <a:ext uri="{53640926-AAD7-44D8-BBD7-CCE9431645EC}">
                        <a14:shadowObscured xmlns:a14="http://schemas.microsoft.com/office/drawing/2010/main"/>
                      </a:ext>
                    </a:extLst>
                  </pic:spPr>
                </pic:pic>
              </a:graphicData>
            </a:graphic>
          </wp:inline>
        </w:drawing>
      </w:r>
    </w:p>
    <w:p w:rsidR="00E0253B" w:rsidRDefault="00E0253B" w:rsidP="00E0253B">
      <w:pPr>
        <w:spacing w:line="240" w:lineRule="auto"/>
        <w:jc w:val="center"/>
        <w:rPr>
          <w:i/>
        </w:rPr>
      </w:pPr>
      <w:r w:rsidRPr="002E352E">
        <w:rPr>
          <w:i/>
        </w:rPr>
        <w:t xml:space="preserve">Fig. </w:t>
      </w:r>
      <w:proofErr w:type="gramStart"/>
      <w:r w:rsidRPr="002E352E">
        <w:rPr>
          <w:i/>
        </w:rPr>
        <w:t>1:</w:t>
      </w:r>
      <w:proofErr w:type="gramEnd"/>
      <w:r w:rsidRPr="002E352E">
        <w:rPr>
          <w:i/>
        </w:rPr>
        <w:t xml:space="preserve"> </w:t>
      </w:r>
      <w:r>
        <w:rPr>
          <w:i/>
        </w:rPr>
        <w:t>Retrait au</w:t>
      </w:r>
      <w:r w:rsidRPr="00980E42">
        <w:rPr>
          <w:i/>
        </w:rPr>
        <w:t xml:space="preserve"> séchage de DPC.</w:t>
      </w:r>
    </w:p>
    <w:p w:rsidR="006D2F79" w:rsidRPr="002E352E" w:rsidRDefault="006D2F79" w:rsidP="00E0253B">
      <w:pPr>
        <w:spacing w:line="240" w:lineRule="auto"/>
        <w:jc w:val="center"/>
        <w:rPr>
          <w:i/>
        </w:rPr>
      </w:pPr>
    </w:p>
    <w:p w:rsidR="00F03F8F" w:rsidRDefault="009A51F3" w:rsidP="002E0F41">
      <w:pPr>
        <w:spacing w:line="240" w:lineRule="auto"/>
      </w:pPr>
      <w:r w:rsidRPr="000E5BA8">
        <w:t>L</w:t>
      </w:r>
      <w:r w:rsidR="00E0253B">
        <w:t xml:space="preserve">’étude de la </w:t>
      </w:r>
      <w:r w:rsidRPr="000E5BA8">
        <w:t xml:space="preserve">résistance au retrait </w:t>
      </w:r>
      <w:r w:rsidR="00E0253B">
        <w:t>au</w:t>
      </w:r>
      <w:r w:rsidRPr="000E5BA8">
        <w:t xml:space="preserve"> s</w:t>
      </w:r>
      <w:r w:rsidR="00E0253B">
        <w:t>échage (</w:t>
      </w:r>
      <w:r w:rsidR="00E0253B" w:rsidRPr="00880340">
        <w:t>Fig. 1</w:t>
      </w:r>
      <w:r w:rsidR="00E0253B">
        <w:t>) a également révé</w:t>
      </w:r>
      <w:r w:rsidRPr="00880340">
        <w:t>l</w:t>
      </w:r>
      <w:r w:rsidR="00E0253B">
        <w:t>é</w:t>
      </w:r>
      <w:r w:rsidRPr="00880340">
        <w:t xml:space="preserve"> que l'ajout de plus de fibres </w:t>
      </w:r>
      <w:r w:rsidR="00E0253B">
        <w:t xml:space="preserve">permet </w:t>
      </w:r>
      <w:r w:rsidRPr="00880340">
        <w:t>une meilleure prévention du retrai</w:t>
      </w:r>
      <w:r w:rsidR="00A44F3A" w:rsidRPr="00880340">
        <w:t>t, et contribue ainsi à réduire</w:t>
      </w:r>
      <w:r w:rsidRPr="00880340">
        <w:t xml:space="preserve"> la fissur</w:t>
      </w:r>
      <w:r w:rsidR="005703E9">
        <w:t xml:space="preserve">ation des </w:t>
      </w:r>
      <w:r w:rsidR="005703E9" w:rsidRPr="00495189">
        <w:rPr>
          <w:i/>
          <w:iCs/>
        </w:rPr>
        <w:t>DPC</w:t>
      </w:r>
      <w:r w:rsidRPr="00880340">
        <w:t>.</w:t>
      </w:r>
      <w:r w:rsidR="00250562" w:rsidRPr="00880340">
        <w:t xml:space="preserve"> </w:t>
      </w:r>
      <w:r w:rsidR="00250562" w:rsidRPr="00F466E2">
        <w:t xml:space="preserve">Ce comportement peut être </w:t>
      </w:r>
      <w:r w:rsidR="00250562" w:rsidRPr="00F466E2">
        <w:lastRenderedPageBreak/>
        <w:t>attribué aux propriétés physiques des fibres</w:t>
      </w:r>
      <w:r w:rsidR="00823842" w:rsidRPr="00F466E2">
        <w:t xml:space="preserve"> naturelles de palmier</w:t>
      </w:r>
      <w:r w:rsidR="00226719" w:rsidRPr="00F466E2">
        <w:t xml:space="preserve"> dattier</w:t>
      </w:r>
      <w:r w:rsidR="00094FB4">
        <w:t xml:space="preserve"> qui </w:t>
      </w:r>
      <w:r w:rsidR="00250562" w:rsidRPr="00F466E2">
        <w:t>crée</w:t>
      </w:r>
      <w:r w:rsidR="00094FB4">
        <w:t>nt</w:t>
      </w:r>
      <w:r w:rsidR="00250562" w:rsidRPr="00F466E2">
        <w:t xml:space="preserve"> de larges trajets d'humidité </w:t>
      </w:r>
      <w:r w:rsidR="00E0253B" w:rsidRPr="00F466E2">
        <w:t>profondém</w:t>
      </w:r>
      <w:r w:rsidR="00E0253B">
        <w:t>e</w:t>
      </w:r>
      <w:r w:rsidR="00E0253B" w:rsidRPr="00F466E2">
        <w:t>nt</w:t>
      </w:r>
      <w:r w:rsidR="00250562" w:rsidRPr="00F466E2">
        <w:t xml:space="preserve"> dans la matrice</w:t>
      </w:r>
      <w:r w:rsidR="00E0253B">
        <w:t xml:space="preserve">. Cela permet </w:t>
      </w:r>
      <w:r w:rsidR="00250562" w:rsidRPr="00F466E2">
        <w:t xml:space="preserve">donc le développement de contraintes </w:t>
      </w:r>
      <w:r w:rsidR="00E0253B">
        <w:t xml:space="preserve">de </w:t>
      </w:r>
      <w:r w:rsidR="00250562" w:rsidRPr="00F466E2">
        <w:t>retrait plus élevées.</w:t>
      </w:r>
    </w:p>
    <w:p w:rsidR="00D06579" w:rsidRPr="00686FF3" w:rsidRDefault="001F502E" w:rsidP="007365FF">
      <w:pPr>
        <w:spacing w:line="240" w:lineRule="auto"/>
      </w:pPr>
      <w:r w:rsidRPr="00BE17F1">
        <w:t xml:space="preserve">L'effet de l'attaque </w:t>
      </w:r>
      <w:r w:rsidR="004C699A" w:rsidRPr="00BE17F1">
        <w:t xml:space="preserve">de </w:t>
      </w:r>
      <w:r w:rsidRPr="00BE17F1">
        <w:t>sul</w:t>
      </w:r>
      <w:r w:rsidR="004C699A" w:rsidRPr="00BE17F1">
        <w:t>fate</w:t>
      </w:r>
      <w:r w:rsidRPr="00BE17F1">
        <w:t xml:space="preserve"> sur les propriétés de</w:t>
      </w:r>
      <w:r w:rsidR="005703E9">
        <w:t>s</w:t>
      </w:r>
      <w:r w:rsidRPr="00BE17F1">
        <w:t xml:space="preserve"> </w:t>
      </w:r>
      <w:r w:rsidRPr="00BE17F1">
        <w:rPr>
          <w:i/>
          <w:iCs/>
        </w:rPr>
        <w:t>DPC</w:t>
      </w:r>
      <w:r w:rsidRPr="00BE17F1">
        <w:t xml:space="preserve"> a été identifié en termes de perte de masse,</w:t>
      </w:r>
      <w:r w:rsidR="003949A4" w:rsidRPr="00BE17F1">
        <w:t xml:space="preserve"> </w:t>
      </w:r>
      <w:r w:rsidR="003949A4" w:rsidRPr="00BE17F1">
        <w:rPr>
          <w:rStyle w:val="shorttext"/>
        </w:rPr>
        <w:t xml:space="preserve">et les résultats sont présentés </w:t>
      </w:r>
      <w:r w:rsidR="005703E9">
        <w:rPr>
          <w:rStyle w:val="shorttext"/>
        </w:rPr>
        <w:t>en</w:t>
      </w:r>
      <w:r w:rsidR="003949A4" w:rsidRPr="00BE17F1">
        <w:rPr>
          <w:rStyle w:val="shorttext"/>
        </w:rPr>
        <w:t xml:space="preserve"> Fig. 2.</w:t>
      </w:r>
      <w:r w:rsidR="00B47E10" w:rsidRPr="000937BC">
        <w:rPr>
          <w:rStyle w:val="shorttext"/>
          <w:color w:val="7030A0"/>
        </w:rPr>
        <w:t xml:space="preserve"> </w:t>
      </w:r>
      <w:r w:rsidR="00C510CB" w:rsidRPr="007C798A">
        <w:t xml:space="preserve">On peut </w:t>
      </w:r>
      <w:r w:rsidR="00324D46" w:rsidRPr="007C798A">
        <w:t xml:space="preserve">en </w:t>
      </w:r>
      <w:r w:rsidR="00C510CB" w:rsidRPr="007C798A">
        <w:t>déduire que l'utilisation d'une teneur élevée en fibres</w:t>
      </w:r>
      <w:r w:rsidR="00324D46" w:rsidRPr="007C798A">
        <w:t xml:space="preserve"> naturelles de palmier dattier</w:t>
      </w:r>
      <w:r w:rsidR="00C510CB" w:rsidRPr="007C798A">
        <w:t xml:space="preserve"> dans un</w:t>
      </w:r>
      <w:r w:rsidR="00324D46" w:rsidRPr="007C798A">
        <w:t xml:space="preserve"> liant à base de ciment offre une meilleure performance</w:t>
      </w:r>
      <w:r w:rsidR="00C510CB" w:rsidRPr="007C798A">
        <w:t xml:space="preserve"> de durabilité pour </w:t>
      </w:r>
      <w:r w:rsidR="006D433C" w:rsidRPr="007C798A">
        <w:t>résister</w:t>
      </w:r>
      <w:r w:rsidR="00E0253B">
        <w:t xml:space="preserve"> à </w:t>
      </w:r>
      <w:r w:rsidR="006D433C" w:rsidRPr="007C798A">
        <w:t>la perte d</w:t>
      </w:r>
      <w:r w:rsidR="00B47E10" w:rsidRPr="007C798A">
        <w:t>e masse</w:t>
      </w:r>
      <w:r w:rsidR="00686FF3">
        <w:t xml:space="preserve"> malgré la présence du</w:t>
      </w:r>
      <w:r w:rsidR="00DF0F5E" w:rsidRPr="008C104E">
        <w:t xml:space="preserve"> ciment portland </w:t>
      </w:r>
      <w:r w:rsidR="009B799B" w:rsidRPr="008C104E">
        <w:t xml:space="preserve">et </w:t>
      </w:r>
      <w:r w:rsidR="00094FB4">
        <w:t xml:space="preserve">avec </w:t>
      </w:r>
      <w:r w:rsidR="00EC7740" w:rsidRPr="008C104E">
        <w:t>une</w:t>
      </w:r>
      <w:r w:rsidR="009B799B" w:rsidRPr="008C104E">
        <w:t xml:space="preserve"> forte porosité ouverte</w:t>
      </w:r>
      <w:r w:rsidR="00EC7740" w:rsidRPr="008C104E">
        <w:t>.</w:t>
      </w:r>
      <w:r w:rsidR="007365FF" w:rsidRPr="008C104E">
        <w:t xml:space="preserve"> </w:t>
      </w:r>
      <w:r w:rsidR="00686FF3">
        <w:t xml:space="preserve">Il semble que </w:t>
      </w:r>
      <w:r w:rsidR="007365FF" w:rsidRPr="008C104E">
        <w:t>ces pores ont une plus faible affinité pour le sulfate en raison de la nature organique des f</w:t>
      </w:r>
      <w:r w:rsidR="005348FA" w:rsidRPr="008C104E">
        <w:t xml:space="preserve">ibres. </w:t>
      </w:r>
      <w:r w:rsidR="00431A31">
        <w:t>Par ailleurs</w:t>
      </w:r>
      <w:r w:rsidR="00686FF3">
        <w:t xml:space="preserve">, </w:t>
      </w:r>
      <w:r w:rsidR="00193CEA" w:rsidRPr="00756272">
        <w:t>l</w:t>
      </w:r>
      <w:r w:rsidR="00F27CC3" w:rsidRPr="00756272">
        <w:t xml:space="preserve">es traitements alcalins </w:t>
      </w:r>
      <w:r w:rsidR="00431A31">
        <w:t>ont permis d’</w:t>
      </w:r>
      <w:r w:rsidR="00193CEA" w:rsidRPr="00756272">
        <w:t>améliorer la</w:t>
      </w:r>
      <w:r w:rsidR="003F2787" w:rsidRPr="00756272">
        <w:t xml:space="preserve"> résistance à la compression de</w:t>
      </w:r>
      <w:r w:rsidR="00686FF3">
        <w:t>s</w:t>
      </w:r>
      <w:r w:rsidR="003F2787" w:rsidRPr="00756272">
        <w:t xml:space="preserve"> composites</w:t>
      </w:r>
      <w:r w:rsidR="00686FF3">
        <w:t xml:space="preserve"> </w:t>
      </w:r>
      <w:r w:rsidR="00686FF3" w:rsidRPr="00756272">
        <w:rPr>
          <w:i/>
          <w:iCs/>
        </w:rPr>
        <w:t>DPC</w:t>
      </w:r>
      <w:r w:rsidR="00193CEA" w:rsidRPr="00756272">
        <w:t xml:space="preserve"> </w:t>
      </w:r>
      <w:r w:rsidR="00431A31">
        <w:t xml:space="preserve">grâce </w:t>
      </w:r>
      <w:r w:rsidR="00193CEA" w:rsidRPr="00756272">
        <w:t>à la modification des propriétés de surface des fibres naturelles</w:t>
      </w:r>
      <w:r w:rsidR="00FB2BD8">
        <w:t>,</w:t>
      </w:r>
      <w:r w:rsidR="00F3761A" w:rsidRPr="00756272">
        <w:t xml:space="preserve"> et donc leur adhésion </w:t>
      </w:r>
      <w:r w:rsidR="00094FB4">
        <w:t>à</w:t>
      </w:r>
      <w:r w:rsidR="00F3761A" w:rsidRPr="00756272">
        <w:t xml:space="preserve"> la matrice</w:t>
      </w:r>
      <w:r w:rsidR="00193CEA" w:rsidRPr="00756272">
        <w:t>.</w:t>
      </w:r>
    </w:p>
    <w:p w:rsidR="00126982" w:rsidRPr="00C11B45" w:rsidRDefault="00C309D8" w:rsidP="002E0F41">
      <w:pPr>
        <w:spacing w:line="240" w:lineRule="auto"/>
        <w:rPr>
          <w:color w:val="7030A0"/>
        </w:rPr>
      </w:pPr>
      <w:r w:rsidRPr="000B4166">
        <w:t xml:space="preserve">La résistance aux cycles de séchage-mouillage a été étudiée en termes de variation de volume et les résultats sont présentés </w:t>
      </w:r>
      <w:r w:rsidR="001C1337">
        <w:t>en</w:t>
      </w:r>
      <w:r w:rsidR="00B22C71" w:rsidRPr="000B4166">
        <w:t xml:space="preserve"> Fig. 3</w:t>
      </w:r>
      <w:r w:rsidRPr="000B4166">
        <w:t>.</w:t>
      </w:r>
      <w:r w:rsidRPr="000937BC">
        <w:rPr>
          <w:color w:val="7030A0"/>
        </w:rPr>
        <w:t xml:space="preserve"> </w:t>
      </w:r>
      <w:r w:rsidRPr="00234CD6">
        <w:t>On peut conclure que la présence de fibres naturelles contribue efficacement à minimiser la dégradation du béton</w:t>
      </w:r>
      <w:r w:rsidR="003839FC" w:rsidRPr="00234CD6">
        <w:t xml:space="preserve"> </w:t>
      </w:r>
      <w:r w:rsidR="003839FC" w:rsidRPr="00234CD6">
        <w:rPr>
          <w:rStyle w:val="shorttext"/>
        </w:rPr>
        <w:t>à la suite du changement de volume,</w:t>
      </w:r>
      <w:r w:rsidR="003839FC" w:rsidRPr="00234CD6">
        <w:t xml:space="preserve"> </w:t>
      </w:r>
      <w:r w:rsidR="003839FC" w:rsidRPr="00234CD6">
        <w:rPr>
          <w:rStyle w:val="shorttext"/>
        </w:rPr>
        <w:t xml:space="preserve">et </w:t>
      </w:r>
      <w:r w:rsidR="00B43A92" w:rsidRPr="00234CD6">
        <w:rPr>
          <w:rStyle w:val="shorttext"/>
        </w:rPr>
        <w:t>donc</w:t>
      </w:r>
      <w:r w:rsidR="003839FC" w:rsidRPr="00234CD6">
        <w:rPr>
          <w:rStyle w:val="shorttext"/>
        </w:rPr>
        <w:t xml:space="preserve"> </w:t>
      </w:r>
      <w:r w:rsidR="00E34FA0">
        <w:rPr>
          <w:rStyle w:val="shorttext"/>
        </w:rPr>
        <w:t xml:space="preserve">à </w:t>
      </w:r>
      <w:bookmarkStart w:id="0" w:name="_GoBack"/>
      <w:bookmarkEnd w:id="0"/>
      <w:r w:rsidR="003839FC" w:rsidRPr="00234CD6">
        <w:rPr>
          <w:rStyle w:val="shorttext"/>
        </w:rPr>
        <w:t>une meilleure durée de vie.</w:t>
      </w:r>
    </w:p>
    <w:p w:rsidR="00585112" w:rsidRDefault="004F28C6" w:rsidP="00CF457A">
      <w:pPr>
        <w:spacing w:line="240" w:lineRule="auto"/>
        <w:jc w:val="center"/>
      </w:pPr>
      <w:r w:rsidRPr="004F28C6">
        <w:rPr>
          <w:noProof/>
          <w:lang w:eastAsia="fr-FR"/>
        </w:rPr>
        <w:drawing>
          <wp:inline distT="0" distB="0" distL="0" distR="0">
            <wp:extent cx="2857639" cy="1995777"/>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58203" cy="1996171"/>
                    </a:xfrm>
                    <a:prstGeom prst="rect">
                      <a:avLst/>
                    </a:prstGeom>
                    <a:noFill/>
                    <a:ln w="9525">
                      <a:noFill/>
                      <a:miter lim="800000"/>
                      <a:headEnd/>
                      <a:tailEnd/>
                    </a:ln>
                  </pic:spPr>
                </pic:pic>
              </a:graphicData>
            </a:graphic>
          </wp:inline>
        </w:drawing>
      </w:r>
    </w:p>
    <w:p w:rsidR="003E2E95" w:rsidRPr="002E352E" w:rsidRDefault="003E2E95" w:rsidP="003E2E95">
      <w:pPr>
        <w:spacing w:line="240" w:lineRule="auto"/>
        <w:jc w:val="center"/>
        <w:rPr>
          <w:i/>
        </w:rPr>
      </w:pPr>
      <w:r>
        <w:rPr>
          <w:i/>
        </w:rPr>
        <w:t>Fig. 2</w:t>
      </w:r>
      <w:r w:rsidR="00737C3A">
        <w:rPr>
          <w:i/>
        </w:rPr>
        <w:t xml:space="preserve"> </w:t>
      </w:r>
      <w:r w:rsidRPr="002E352E">
        <w:rPr>
          <w:i/>
        </w:rPr>
        <w:t xml:space="preserve">: </w:t>
      </w:r>
      <w:r w:rsidRPr="003E2E95">
        <w:rPr>
          <w:i/>
        </w:rPr>
        <w:t>Perte de masse à la suite de l'attaque de sulfate</w:t>
      </w:r>
      <w:r>
        <w:rPr>
          <w:i/>
        </w:rPr>
        <w:t>.</w:t>
      </w:r>
    </w:p>
    <w:p w:rsidR="00585112" w:rsidRDefault="00585112" w:rsidP="002E0F41">
      <w:pPr>
        <w:spacing w:line="240" w:lineRule="auto"/>
      </w:pPr>
    </w:p>
    <w:p w:rsidR="00585112" w:rsidRDefault="0010381A" w:rsidP="0010381A">
      <w:pPr>
        <w:spacing w:line="240" w:lineRule="auto"/>
        <w:jc w:val="center"/>
      </w:pPr>
      <w:r w:rsidRPr="0010381A">
        <w:rPr>
          <w:noProof/>
          <w:lang w:eastAsia="fr-FR"/>
        </w:rPr>
        <w:drawing>
          <wp:inline distT="0" distB="0" distL="0" distR="0">
            <wp:extent cx="2864958" cy="1876507"/>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865251" cy="1876699"/>
                    </a:xfrm>
                    <a:prstGeom prst="rect">
                      <a:avLst/>
                    </a:prstGeom>
                    <a:noFill/>
                    <a:ln w="9525">
                      <a:noFill/>
                      <a:miter lim="800000"/>
                      <a:headEnd/>
                      <a:tailEnd/>
                    </a:ln>
                  </pic:spPr>
                </pic:pic>
              </a:graphicData>
            </a:graphic>
          </wp:inline>
        </w:drawing>
      </w:r>
    </w:p>
    <w:p w:rsidR="0010381A" w:rsidRPr="002E352E" w:rsidRDefault="0010381A" w:rsidP="0010381A">
      <w:pPr>
        <w:spacing w:line="240" w:lineRule="auto"/>
        <w:jc w:val="center"/>
        <w:rPr>
          <w:i/>
        </w:rPr>
      </w:pPr>
      <w:r>
        <w:rPr>
          <w:i/>
        </w:rPr>
        <w:t>Fig. 3</w:t>
      </w:r>
      <w:r w:rsidR="00737C3A">
        <w:rPr>
          <w:i/>
        </w:rPr>
        <w:t xml:space="preserve"> </w:t>
      </w:r>
      <w:r w:rsidRPr="002E352E">
        <w:rPr>
          <w:i/>
        </w:rPr>
        <w:t xml:space="preserve">: </w:t>
      </w:r>
      <w:r w:rsidR="00D66AA9" w:rsidRPr="00D66AA9">
        <w:rPr>
          <w:i/>
        </w:rPr>
        <w:t>Changement de volume de</w:t>
      </w:r>
      <w:r w:rsidR="007336B4">
        <w:rPr>
          <w:i/>
        </w:rPr>
        <w:t xml:space="preserve"> DPC pendant les cycles de séchage-mouillage.</w:t>
      </w:r>
    </w:p>
    <w:p w:rsidR="00585112" w:rsidRDefault="00585112" w:rsidP="002E0F41">
      <w:pPr>
        <w:spacing w:line="240" w:lineRule="auto"/>
      </w:pPr>
    </w:p>
    <w:p w:rsidR="00585112" w:rsidRDefault="00585112" w:rsidP="002E0F41">
      <w:pPr>
        <w:spacing w:line="240" w:lineRule="auto"/>
      </w:pPr>
    </w:p>
    <w:p w:rsidR="00F238F3" w:rsidRPr="00DB4C9D" w:rsidRDefault="00F238F3" w:rsidP="00F238F3">
      <w:pPr>
        <w:rPr>
          <w:b/>
          <w:sz w:val="24"/>
          <w:szCs w:val="24"/>
        </w:rPr>
      </w:pPr>
      <w:r w:rsidRPr="00DB4C9D">
        <w:rPr>
          <w:b/>
          <w:sz w:val="24"/>
          <w:szCs w:val="24"/>
        </w:rPr>
        <w:t>Remerciements</w:t>
      </w:r>
    </w:p>
    <w:p w:rsidR="00F238F3" w:rsidRDefault="00431A31" w:rsidP="00F238F3">
      <w:r>
        <w:t xml:space="preserve">Ce travail a été réalisé grâce au </w:t>
      </w:r>
      <w:r w:rsidR="00A97D04">
        <w:t xml:space="preserve">soutien </w:t>
      </w:r>
      <w:r w:rsidR="00B86772">
        <w:t xml:space="preserve">financier du </w:t>
      </w:r>
      <w:r w:rsidR="00A97D04">
        <w:t xml:space="preserve">projet </w:t>
      </w:r>
      <w:r w:rsidR="00B86772">
        <w:t xml:space="preserve">PHC TASSILI </w:t>
      </w:r>
      <w:r w:rsidR="00A97D04">
        <w:t>16MDU976.</w:t>
      </w:r>
    </w:p>
    <w:p w:rsidR="00585112" w:rsidRDefault="00585112" w:rsidP="002E0F41">
      <w:pPr>
        <w:spacing w:line="240" w:lineRule="auto"/>
      </w:pPr>
    </w:p>
    <w:p w:rsidR="00F238F3" w:rsidRDefault="00F238F3" w:rsidP="00F238F3">
      <w:pPr>
        <w:rPr>
          <w:b/>
          <w:sz w:val="24"/>
          <w:szCs w:val="24"/>
        </w:rPr>
      </w:pPr>
      <w:r w:rsidRPr="00DB4C9D">
        <w:rPr>
          <w:b/>
          <w:sz w:val="24"/>
          <w:szCs w:val="24"/>
        </w:rPr>
        <w:t>Références</w:t>
      </w:r>
    </w:p>
    <w:p w:rsidR="00026070" w:rsidRPr="00026070" w:rsidRDefault="00026070" w:rsidP="00026070">
      <w:pPr>
        <w:pStyle w:val="Reference"/>
        <w:numPr>
          <w:ilvl w:val="0"/>
          <w:numId w:val="0"/>
        </w:numPr>
        <w:rPr>
          <w:lang w:val="fr-FR"/>
        </w:rPr>
      </w:pPr>
      <w:r>
        <w:rPr>
          <w:lang w:val="fr-FR"/>
        </w:rPr>
        <w:t>[1]</w:t>
      </w:r>
      <w:r>
        <w:rPr>
          <w:lang w:val="fr-FR"/>
        </w:rPr>
        <w:tab/>
      </w:r>
      <w:r w:rsidR="00BD69C9">
        <w:rPr>
          <w:lang w:val="fr-FR"/>
        </w:rPr>
        <w:t xml:space="preserve">B. Agoudjil, A. </w:t>
      </w:r>
      <w:proofErr w:type="spellStart"/>
      <w:r w:rsidR="00BD69C9" w:rsidRPr="00BD69C9">
        <w:rPr>
          <w:lang w:val="fr-FR"/>
        </w:rPr>
        <w:t>Benchabane</w:t>
      </w:r>
      <w:proofErr w:type="spellEnd"/>
      <w:r w:rsidR="00BD69C9">
        <w:rPr>
          <w:lang w:val="fr-FR"/>
        </w:rPr>
        <w:t>, A. Boudenne, L.</w:t>
      </w:r>
      <w:r w:rsidR="00BD69C9" w:rsidRPr="00BD69C9">
        <w:rPr>
          <w:lang w:val="fr-FR"/>
        </w:rPr>
        <w:t xml:space="preserve"> Ibos</w:t>
      </w:r>
      <w:r w:rsidRPr="00DB4C9D">
        <w:rPr>
          <w:lang w:val="fr-FR"/>
        </w:rPr>
        <w:t xml:space="preserve"> </w:t>
      </w:r>
      <w:r>
        <w:rPr>
          <w:lang w:val="fr-FR"/>
        </w:rPr>
        <w:t xml:space="preserve">et </w:t>
      </w:r>
      <w:r w:rsidR="00BD69C9">
        <w:rPr>
          <w:lang w:val="fr-FR"/>
        </w:rPr>
        <w:t xml:space="preserve">M. </w:t>
      </w:r>
      <w:r w:rsidR="00BD69C9" w:rsidRPr="00BD69C9">
        <w:rPr>
          <w:lang w:val="fr-FR"/>
        </w:rPr>
        <w:t>Fois</w:t>
      </w:r>
      <w:r w:rsidR="005526C9">
        <w:rPr>
          <w:lang w:val="fr-FR"/>
        </w:rPr>
        <w:t xml:space="preserve">, </w:t>
      </w:r>
      <w:proofErr w:type="spellStart"/>
      <w:r w:rsidR="005526C9" w:rsidRPr="005526C9">
        <w:rPr>
          <w:lang w:val="fr-FR"/>
        </w:rPr>
        <w:t>Energy</w:t>
      </w:r>
      <w:proofErr w:type="spellEnd"/>
      <w:r w:rsidR="005526C9" w:rsidRPr="005526C9">
        <w:rPr>
          <w:lang w:val="fr-FR"/>
        </w:rPr>
        <w:t xml:space="preserve"> </w:t>
      </w:r>
      <w:proofErr w:type="spellStart"/>
      <w:r w:rsidR="005526C9" w:rsidRPr="005526C9">
        <w:rPr>
          <w:lang w:val="fr-FR"/>
        </w:rPr>
        <w:t>Build</w:t>
      </w:r>
      <w:proofErr w:type="spellEnd"/>
      <w:r w:rsidR="005526C9">
        <w:rPr>
          <w:lang w:val="fr-FR"/>
        </w:rPr>
        <w:t>.</w:t>
      </w:r>
      <w:r w:rsidRPr="00DB4C9D">
        <w:rPr>
          <w:lang w:val="fr-FR"/>
        </w:rPr>
        <w:t xml:space="preserve"> </w:t>
      </w:r>
      <w:r w:rsidR="00104FE3">
        <w:rPr>
          <w:b/>
          <w:lang w:val="fr-FR"/>
        </w:rPr>
        <w:t>43</w:t>
      </w:r>
      <w:r w:rsidR="00104FE3">
        <w:rPr>
          <w:lang w:val="fr-FR"/>
        </w:rPr>
        <w:t>, 491–497 (2011</w:t>
      </w:r>
      <w:r w:rsidRPr="00DB4C9D">
        <w:rPr>
          <w:lang w:val="fr-FR"/>
        </w:rPr>
        <w:t>).</w:t>
      </w:r>
    </w:p>
    <w:p w:rsidR="00585112" w:rsidRPr="00E565A7" w:rsidRDefault="00F238F3" w:rsidP="00E565A7">
      <w:pPr>
        <w:pStyle w:val="Reference"/>
        <w:numPr>
          <w:ilvl w:val="0"/>
          <w:numId w:val="0"/>
        </w:numPr>
        <w:rPr>
          <w:lang w:val="fr-FR"/>
        </w:rPr>
      </w:pPr>
      <w:r>
        <w:rPr>
          <w:lang w:val="fr-FR"/>
        </w:rPr>
        <w:t>[2]</w:t>
      </w:r>
      <w:r>
        <w:rPr>
          <w:lang w:val="fr-FR"/>
        </w:rPr>
        <w:tab/>
      </w:r>
      <w:r w:rsidR="007719A0">
        <w:rPr>
          <w:lang w:val="fr-FR"/>
        </w:rPr>
        <w:t xml:space="preserve">N. </w:t>
      </w:r>
      <w:proofErr w:type="spellStart"/>
      <w:r w:rsidR="007719A0" w:rsidRPr="007719A0">
        <w:rPr>
          <w:lang w:val="fr-FR"/>
        </w:rPr>
        <w:t>Benmansour</w:t>
      </w:r>
      <w:proofErr w:type="spellEnd"/>
      <w:r w:rsidR="007719A0">
        <w:rPr>
          <w:lang w:val="fr-FR"/>
        </w:rPr>
        <w:t xml:space="preserve">, B. Agoudjil, A. </w:t>
      </w:r>
      <w:proofErr w:type="spellStart"/>
      <w:r w:rsidR="007719A0" w:rsidRPr="007719A0">
        <w:rPr>
          <w:lang w:val="fr-FR"/>
        </w:rPr>
        <w:t>Gherabli</w:t>
      </w:r>
      <w:proofErr w:type="spellEnd"/>
      <w:r w:rsidR="007719A0">
        <w:rPr>
          <w:lang w:val="fr-FR"/>
        </w:rPr>
        <w:t xml:space="preserve">, A. </w:t>
      </w:r>
      <w:r w:rsidR="007719A0" w:rsidRPr="007719A0">
        <w:rPr>
          <w:lang w:val="fr-FR"/>
        </w:rPr>
        <w:t>Kareche</w:t>
      </w:r>
      <w:r w:rsidRPr="00DB4C9D">
        <w:rPr>
          <w:lang w:val="fr-FR"/>
        </w:rPr>
        <w:t xml:space="preserve"> </w:t>
      </w:r>
      <w:r>
        <w:rPr>
          <w:lang w:val="fr-FR"/>
        </w:rPr>
        <w:t xml:space="preserve">et </w:t>
      </w:r>
      <w:r w:rsidR="007719A0">
        <w:rPr>
          <w:lang w:val="fr-FR"/>
        </w:rPr>
        <w:t>A. Boudenne</w:t>
      </w:r>
      <w:r w:rsidR="000A0CF3">
        <w:rPr>
          <w:lang w:val="fr-FR"/>
        </w:rPr>
        <w:t xml:space="preserve">, </w:t>
      </w:r>
      <w:proofErr w:type="spellStart"/>
      <w:r w:rsidR="000A0CF3" w:rsidRPr="005526C9">
        <w:rPr>
          <w:lang w:val="fr-FR"/>
        </w:rPr>
        <w:t>Energy</w:t>
      </w:r>
      <w:proofErr w:type="spellEnd"/>
      <w:r w:rsidR="000A0CF3" w:rsidRPr="005526C9">
        <w:rPr>
          <w:lang w:val="fr-FR"/>
        </w:rPr>
        <w:t xml:space="preserve"> </w:t>
      </w:r>
      <w:proofErr w:type="spellStart"/>
      <w:r w:rsidR="000A0CF3" w:rsidRPr="005526C9">
        <w:rPr>
          <w:lang w:val="fr-FR"/>
        </w:rPr>
        <w:t>Build</w:t>
      </w:r>
      <w:proofErr w:type="spellEnd"/>
      <w:r w:rsidR="000A0CF3">
        <w:rPr>
          <w:lang w:val="fr-FR"/>
        </w:rPr>
        <w:t xml:space="preserve">. </w:t>
      </w:r>
      <w:r w:rsidRPr="00DB4C9D">
        <w:rPr>
          <w:b/>
          <w:lang w:val="fr-FR"/>
        </w:rPr>
        <w:t>8</w:t>
      </w:r>
      <w:r w:rsidR="000A0CF3">
        <w:rPr>
          <w:b/>
          <w:lang w:val="fr-FR"/>
        </w:rPr>
        <w:t>1</w:t>
      </w:r>
      <w:r w:rsidR="000A0CF3">
        <w:rPr>
          <w:lang w:val="fr-FR"/>
        </w:rPr>
        <w:t>, 98–104 (201</w:t>
      </w:r>
      <w:r w:rsidRPr="00DB4C9D">
        <w:rPr>
          <w:lang w:val="fr-FR"/>
        </w:rPr>
        <w:t>4).</w:t>
      </w:r>
    </w:p>
    <w:p w:rsidR="00585112" w:rsidRDefault="00E565A7" w:rsidP="002E0F41">
      <w:pPr>
        <w:spacing w:line="240" w:lineRule="auto"/>
      </w:pPr>
      <w:r>
        <w:t>[3]</w:t>
      </w:r>
      <w:r>
        <w:tab/>
      </w:r>
      <w:r w:rsidR="006144C9">
        <w:t>B. Haba, B. Agoudjil, A. Boudenne</w:t>
      </w:r>
      <w:r w:rsidRPr="00DB4C9D">
        <w:t xml:space="preserve"> </w:t>
      </w:r>
      <w:r>
        <w:t xml:space="preserve">et </w:t>
      </w:r>
      <w:r w:rsidR="006144C9">
        <w:t xml:space="preserve">K. </w:t>
      </w:r>
      <w:proofErr w:type="spellStart"/>
      <w:r w:rsidR="006144C9" w:rsidRPr="006144C9">
        <w:t>Benzarti</w:t>
      </w:r>
      <w:proofErr w:type="spellEnd"/>
      <w:r w:rsidR="006144C9">
        <w:t xml:space="preserve">, </w:t>
      </w:r>
      <w:proofErr w:type="spellStart"/>
      <w:r w:rsidR="006144C9" w:rsidRPr="006144C9">
        <w:t>Constr</w:t>
      </w:r>
      <w:proofErr w:type="spellEnd"/>
      <w:r w:rsidR="006144C9" w:rsidRPr="006144C9">
        <w:t xml:space="preserve">. </w:t>
      </w:r>
      <w:proofErr w:type="spellStart"/>
      <w:r w:rsidR="006144C9" w:rsidRPr="006144C9">
        <w:t>Build</w:t>
      </w:r>
      <w:proofErr w:type="spellEnd"/>
      <w:r w:rsidR="006144C9" w:rsidRPr="006144C9">
        <w:t>. Mater.</w:t>
      </w:r>
      <w:r w:rsidR="00F36F4F">
        <w:t xml:space="preserve"> </w:t>
      </w:r>
      <w:r w:rsidR="001A1DF1">
        <w:rPr>
          <w:b/>
        </w:rPr>
        <w:t>154</w:t>
      </w:r>
      <w:r w:rsidR="001A1DF1">
        <w:t>, 963–971 (2017</w:t>
      </w:r>
      <w:r w:rsidRPr="00DB4C9D">
        <w:t>).</w:t>
      </w:r>
    </w:p>
    <w:p w:rsidR="00585112" w:rsidRDefault="00585112" w:rsidP="002E0F41">
      <w:pPr>
        <w:spacing w:line="240" w:lineRule="auto"/>
      </w:pPr>
    </w:p>
    <w:p w:rsidR="00585112" w:rsidRDefault="00585112" w:rsidP="002E0F41">
      <w:pPr>
        <w:spacing w:line="240" w:lineRule="auto"/>
      </w:pPr>
    </w:p>
    <w:sectPr w:rsidR="00585112" w:rsidSect="002E0F41">
      <w:headerReference w:type="even" r:id="rId11"/>
      <w:headerReference w:type="default" r:id="rId12"/>
      <w:footerReference w:type="even" r:id="rId13"/>
      <w:footerReference w:type="default" r:id="rId14"/>
      <w:pgSz w:w="11906" w:h="16838"/>
      <w:pgMar w:top="1440" w:right="1440" w:bottom="1701" w:left="1440" w:header="85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E9" w:rsidRDefault="00FC68E9" w:rsidP="00137DF3">
      <w:pPr>
        <w:spacing w:line="240" w:lineRule="auto"/>
      </w:pPr>
      <w:r>
        <w:separator/>
      </w:r>
    </w:p>
  </w:endnote>
  <w:endnote w:type="continuationSeparator" w:id="0">
    <w:p w:rsidR="00FC68E9" w:rsidRDefault="00FC68E9" w:rsidP="00137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CE" w:rsidRDefault="00FC68E9">
    <w:pPr>
      <w:pStyle w:val="Pieddepage"/>
    </w:pPr>
    <w:r>
      <w:rPr>
        <w:b/>
        <w:szCs w:val="18"/>
      </w:rPr>
      <w:pict>
        <v:rect id="_x0000_i1027" style="width:0;height:1.5pt" o:hralign="center" o:hrstd="t" o:hr="t" fillcolor="#a0a0a0"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CE" w:rsidRDefault="00FC68E9">
    <w:pPr>
      <w:pStyle w:val="Pieddepage"/>
    </w:pPr>
    <w:r>
      <w:rPr>
        <w:b/>
        <w:szCs w:val="18"/>
      </w:rPr>
      <w:pict>
        <v:rect id="_x0000_i1028" style="width:0;height:1.5pt" o:hralign="center" o:hrstd="t" o:hr="t" fillcolor="#a0a0a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E9" w:rsidRDefault="00FC68E9" w:rsidP="00137DF3">
      <w:pPr>
        <w:spacing w:line="240" w:lineRule="auto"/>
      </w:pPr>
      <w:r>
        <w:separator/>
      </w:r>
    </w:p>
  </w:footnote>
  <w:footnote w:type="continuationSeparator" w:id="0">
    <w:p w:rsidR="00FC68E9" w:rsidRDefault="00FC68E9" w:rsidP="00137D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CE" w:rsidRDefault="007B2ECE" w:rsidP="00137DF3">
    <w:pPr>
      <w:pStyle w:val="En-tte"/>
      <w:rPr>
        <w:b/>
        <w:szCs w:val="18"/>
      </w:rPr>
    </w:pPr>
    <w:r w:rsidRPr="00137DF3">
      <w:rPr>
        <w:b/>
        <w:sz w:val="18"/>
        <w:szCs w:val="18"/>
      </w:rPr>
      <w:t>EcoMat2018 - Université de Nantes</w:t>
    </w:r>
    <w:r>
      <w:rPr>
        <w:b/>
        <w:sz w:val="18"/>
        <w:szCs w:val="18"/>
      </w:rPr>
      <w:t xml:space="preserve">, </w:t>
    </w:r>
    <w:r w:rsidRPr="00137DF3">
      <w:rPr>
        <w:b/>
        <w:sz w:val="18"/>
        <w:szCs w:val="18"/>
      </w:rPr>
      <w:t xml:space="preserve">Site de </w:t>
    </w:r>
    <w:proofErr w:type="spellStart"/>
    <w:r w:rsidRPr="00137DF3">
      <w:rPr>
        <w:b/>
        <w:sz w:val="18"/>
        <w:szCs w:val="18"/>
      </w:rPr>
      <w:t>Gavy</w:t>
    </w:r>
    <w:proofErr w:type="spellEnd"/>
    <w:r w:rsidRPr="00137DF3">
      <w:rPr>
        <w:b/>
        <w:sz w:val="18"/>
        <w:szCs w:val="18"/>
      </w:rPr>
      <w:t xml:space="preserve"> - 10-12 Octobre 2018</w:t>
    </w:r>
  </w:p>
  <w:p w:rsidR="007B2ECE" w:rsidRDefault="00FC68E9">
    <w:pPr>
      <w:pStyle w:val="En-tte"/>
    </w:pPr>
    <w:r>
      <w:rPr>
        <w:b/>
        <w:szCs w:val="18"/>
      </w:rP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CE" w:rsidRDefault="007B2ECE" w:rsidP="00137DF3">
    <w:pPr>
      <w:pStyle w:val="En-tte"/>
      <w:jc w:val="right"/>
      <w:rPr>
        <w:b/>
        <w:szCs w:val="18"/>
      </w:rPr>
    </w:pPr>
    <w:r w:rsidRPr="00137DF3">
      <w:rPr>
        <w:b/>
        <w:sz w:val="18"/>
        <w:szCs w:val="18"/>
      </w:rPr>
      <w:t>EcoMat2018 -</w:t>
    </w:r>
    <w:r>
      <w:rPr>
        <w:b/>
        <w:sz w:val="18"/>
        <w:szCs w:val="18"/>
      </w:rPr>
      <w:t xml:space="preserve"> </w:t>
    </w:r>
    <w:r w:rsidRPr="00137DF3">
      <w:rPr>
        <w:b/>
        <w:sz w:val="18"/>
        <w:szCs w:val="18"/>
      </w:rPr>
      <w:t>Université de Nantes</w:t>
    </w:r>
    <w:r>
      <w:rPr>
        <w:b/>
        <w:sz w:val="18"/>
        <w:szCs w:val="18"/>
      </w:rPr>
      <w:t xml:space="preserve">, </w:t>
    </w:r>
    <w:r w:rsidRPr="00137DF3">
      <w:rPr>
        <w:b/>
        <w:sz w:val="18"/>
        <w:szCs w:val="18"/>
      </w:rPr>
      <w:t xml:space="preserve">Site de </w:t>
    </w:r>
    <w:proofErr w:type="spellStart"/>
    <w:r w:rsidRPr="00137DF3">
      <w:rPr>
        <w:b/>
        <w:sz w:val="18"/>
        <w:szCs w:val="18"/>
      </w:rPr>
      <w:t>Gavy</w:t>
    </w:r>
    <w:proofErr w:type="spellEnd"/>
    <w:r w:rsidRPr="00137DF3">
      <w:rPr>
        <w:b/>
        <w:sz w:val="18"/>
        <w:szCs w:val="18"/>
      </w:rPr>
      <w:t xml:space="preserve"> - 10-12 Octobre 2018</w:t>
    </w:r>
  </w:p>
  <w:p w:rsidR="007B2ECE" w:rsidRPr="00137DF3" w:rsidRDefault="00FC68E9">
    <w:pPr>
      <w:pStyle w:val="En-tte"/>
      <w:rPr>
        <w:b/>
        <w:sz w:val="18"/>
        <w:szCs w:val="18"/>
      </w:rPr>
    </w:pPr>
    <w:r>
      <w:rPr>
        <w:b/>
        <w:szCs w:val="18"/>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567"/>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21"/>
    <w:rsid w:val="0001543F"/>
    <w:rsid w:val="00026070"/>
    <w:rsid w:val="00027D1D"/>
    <w:rsid w:val="00033A73"/>
    <w:rsid w:val="0003479E"/>
    <w:rsid w:val="000347A7"/>
    <w:rsid w:val="00057725"/>
    <w:rsid w:val="000937BC"/>
    <w:rsid w:val="00093D6A"/>
    <w:rsid w:val="00094FB4"/>
    <w:rsid w:val="0009676F"/>
    <w:rsid w:val="00097AF2"/>
    <w:rsid w:val="000A0CF3"/>
    <w:rsid w:val="000A7FF0"/>
    <w:rsid w:val="000B3DBF"/>
    <w:rsid w:val="000B4166"/>
    <w:rsid w:val="000C1FBE"/>
    <w:rsid w:val="000D1302"/>
    <w:rsid w:val="000D477E"/>
    <w:rsid w:val="000E23ED"/>
    <w:rsid w:val="000E2B82"/>
    <w:rsid w:val="000E2C88"/>
    <w:rsid w:val="000E5BA8"/>
    <w:rsid w:val="000F2499"/>
    <w:rsid w:val="0010381A"/>
    <w:rsid w:val="00104FE3"/>
    <w:rsid w:val="00110CC7"/>
    <w:rsid w:val="00112AA7"/>
    <w:rsid w:val="00126982"/>
    <w:rsid w:val="00137DF3"/>
    <w:rsid w:val="00154F13"/>
    <w:rsid w:val="0017097E"/>
    <w:rsid w:val="00175456"/>
    <w:rsid w:val="00186A56"/>
    <w:rsid w:val="00193CEA"/>
    <w:rsid w:val="00196681"/>
    <w:rsid w:val="0019673E"/>
    <w:rsid w:val="00196AB5"/>
    <w:rsid w:val="001A1622"/>
    <w:rsid w:val="001A1DF1"/>
    <w:rsid w:val="001A5BFF"/>
    <w:rsid w:val="001B0C66"/>
    <w:rsid w:val="001B344E"/>
    <w:rsid w:val="001B4055"/>
    <w:rsid w:val="001B6932"/>
    <w:rsid w:val="001C1337"/>
    <w:rsid w:val="001C6F30"/>
    <w:rsid w:val="001D19AE"/>
    <w:rsid w:val="001D4CFC"/>
    <w:rsid w:val="001D706B"/>
    <w:rsid w:val="001D7218"/>
    <w:rsid w:val="001D7596"/>
    <w:rsid w:val="001D7CB0"/>
    <w:rsid w:val="001F502E"/>
    <w:rsid w:val="002207BE"/>
    <w:rsid w:val="00225B57"/>
    <w:rsid w:val="00226719"/>
    <w:rsid w:val="00234CD6"/>
    <w:rsid w:val="0023567F"/>
    <w:rsid w:val="00250562"/>
    <w:rsid w:val="0027377A"/>
    <w:rsid w:val="00281A54"/>
    <w:rsid w:val="00291E40"/>
    <w:rsid w:val="00295330"/>
    <w:rsid w:val="002A6FF5"/>
    <w:rsid w:val="002B0B64"/>
    <w:rsid w:val="002B1071"/>
    <w:rsid w:val="002B6903"/>
    <w:rsid w:val="002C2B8E"/>
    <w:rsid w:val="002D15F5"/>
    <w:rsid w:val="002D65C9"/>
    <w:rsid w:val="002D7B2A"/>
    <w:rsid w:val="002E0F41"/>
    <w:rsid w:val="002E352E"/>
    <w:rsid w:val="00306069"/>
    <w:rsid w:val="00313C1C"/>
    <w:rsid w:val="0031448C"/>
    <w:rsid w:val="00323CA6"/>
    <w:rsid w:val="00324D46"/>
    <w:rsid w:val="003407EF"/>
    <w:rsid w:val="00341926"/>
    <w:rsid w:val="003421B5"/>
    <w:rsid w:val="0034756A"/>
    <w:rsid w:val="0035262C"/>
    <w:rsid w:val="00356BC3"/>
    <w:rsid w:val="00370036"/>
    <w:rsid w:val="003839FC"/>
    <w:rsid w:val="003859BC"/>
    <w:rsid w:val="003949A4"/>
    <w:rsid w:val="003A4D19"/>
    <w:rsid w:val="003A6F05"/>
    <w:rsid w:val="003D0181"/>
    <w:rsid w:val="003D12E1"/>
    <w:rsid w:val="003E2E95"/>
    <w:rsid w:val="003F2221"/>
    <w:rsid w:val="003F2787"/>
    <w:rsid w:val="00402C13"/>
    <w:rsid w:val="00406D22"/>
    <w:rsid w:val="0041689A"/>
    <w:rsid w:val="00421939"/>
    <w:rsid w:val="00424C27"/>
    <w:rsid w:val="00431A31"/>
    <w:rsid w:val="00444D91"/>
    <w:rsid w:val="0045270D"/>
    <w:rsid w:val="004643A6"/>
    <w:rsid w:val="004644F9"/>
    <w:rsid w:val="00485CEF"/>
    <w:rsid w:val="00490473"/>
    <w:rsid w:val="00491B79"/>
    <w:rsid w:val="004933DC"/>
    <w:rsid w:val="00495189"/>
    <w:rsid w:val="00495B3E"/>
    <w:rsid w:val="004B736A"/>
    <w:rsid w:val="004C699A"/>
    <w:rsid w:val="004C787E"/>
    <w:rsid w:val="004D451B"/>
    <w:rsid w:val="004E10D1"/>
    <w:rsid w:val="004E1767"/>
    <w:rsid w:val="004F28C6"/>
    <w:rsid w:val="004F3C3D"/>
    <w:rsid w:val="004F45A1"/>
    <w:rsid w:val="004F63B3"/>
    <w:rsid w:val="004F79BD"/>
    <w:rsid w:val="0050179C"/>
    <w:rsid w:val="00511BC3"/>
    <w:rsid w:val="00514101"/>
    <w:rsid w:val="00526C6C"/>
    <w:rsid w:val="00533669"/>
    <w:rsid w:val="005348FA"/>
    <w:rsid w:val="00535BCA"/>
    <w:rsid w:val="005418A4"/>
    <w:rsid w:val="0054262D"/>
    <w:rsid w:val="005436AC"/>
    <w:rsid w:val="00551588"/>
    <w:rsid w:val="005526C9"/>
    <w:rsid w:val="00553FC1"/>
    <w:rsid w:val="00557DA0"/>
    <w:rsid w:val="005703E9"/>
    <w:rsid w:val="00584589"/>
    <w:rsid w:val="00585112"/>
    <w:rsid w:val="005951F7"/>
    <w:rsid w:val="005A3129"/>
    <w:rsid w:val="005A3B66"/>
    <w:rsid w:val="005B065D"/>
    <w:rsid w:val="005B6BDE"/>
    <w:rsid w:val="005C56C0"/>
    <w:rsid w:val="005E03E8"/>
    <w:rsid w:val="005E2421"/>
    <w:rsid w:val="005F4945"/>
    <w:rsid w:val="00600E40"/>
    <w:rsid w:val="00604E01"/>
    <w:rsid w:val="00613B3C"/>
    <w:rsid w:val="006144C9"/>
    <w:rsid w:val="006208E4"/>
    <w:rsid w:val="00625A51"/>
    <w:rsid w:val="00633D9D"/>
    <w:rsid w:val="00634FC3"/>
    <w:rsid w:val="00641497"/>
    <w:rsid w:val="00646AEA"/>
    <w:rsid w:val="00654010"/>
    <w:rsid w:val="00655248"/>
    <w:rsid w:val="006803E9"/>
    <w:rsid w:val="00686FF3"/>
    <w:rsid w:val="0068735C"/>
    <w:rsid w:val="00695E51"/>
    <w:rsid w:val="006A1978"/>
    <w:rsid w:val="006A2D46"/>
    <w:rsid w:val="006B1C77"/>
    <w:rsid w:val="006B5FCB"/>
    <w:rsid w:val="006B6876"/>
    <w:rsid w:val="006C6752"/>
    <w:rsid w:val="006C6B5C"/>
    <w:rsid w:val="006C6D40"/>
    <w:rsid w:val="006D2F79"/>
    <w:rsid w:val="006D3F6D"/>
    <w:rsid w:val="006D433C"/>
    <w:rsid w:val="006E227F"/>
    <w:rsid w:val="006E727B"/>
    <w:rsid w:val="006F7A59"/>
    <w:rsid w:val="00702062"/>
    <w:rsid w:val="007172BE"/>
    <w:rsid w:val="007173E2"/>
    <w:rsid w:val="0072288E"/>
    <w:rsid w:val="007336B4"/>
    <w:rsid w:val="007365FF"/>
    <w:rsid w:val="00737AAF"/>
    <w:rsid w:val="00737C3A"/>
    <w:rsid w:val="00737FD9"/>
    <w:rsid w:val="00746E7A"/>
    <w:rsid w:val="0074712D"/>
    <w:rsid w:val="00753165"/>
    <w:rsid w:val="00756272"/>
    <w:rsid w:val="00760686"/>
    <w:rsid w:val="00763971"/>
    <w:rsid w:val="00770877"/>
    <w:rsid w:val="007719A0"/>
    <w:rsid w:val="0079045D"/>
    <w:rsid w:val="00792603"/>
    <w:rsid w:val="007A787A"/>
    <w:rsid w:val="007B2ECE"/>
    <w:rsid w:val="007C798A"/>
    <w:rsid w:val="007E00EC"/>
    <w:rsid w:val="007E23D0"/>
    <w:rsid w:val="0080136F"/>
    <w:rsid w:val="0082007F"/>
    <w:rsid w:val="008225B5"/>
    <w:rsid w:val="00823842"/>
    <w:rsid w:val="00827332"/>
    <w:rsid w:val="0083188B"/>
    <w:rsid w:val="00832AF4"/>
    <w:rsid w:val="0083588E"/>
    <w:rsid w:val="00837C04"/>
    <w:rsid w:val="00842ECA"/>
    <w:rsid w:val="00844A03"/>
    <w:rsid w:val="008563F2"/>
    <w:rsid w:val="00866526"/>
    <w:rsid w:val="00874D68"/>
    <w:rsid w:val="00875366"/>
    <w:rsid w:val="00880340"/>
    <w:rsid w:val="0088181F"/>
    <w:rsid w:val="00881855"/>
    <w:rsid w:val="00884D2F"/>
    <w:rsid w:val="008A5804"/>
    <w:rsid w:val="008A794C"/>
    <w:rsid w:val="008C104E"/>
    <w:rsid w:val="008C1D69"/>
    <w:rsid w:val="008C25E9"/>
    <w:rsid w:val="008C2690"/>
    <w:rsid w:val="008C5731"/>
    <w:rsid w:val="008E20A5"/>
    <w:rsid w:val="009131E7"/>
    <w:rsid w:val="00921AD9"/>
    <w:rsid w:val="0092200D"/>
    <w:rsid w:val="009224E3"/>
    <w:rsid w:val="00926919"/>
    <w:rsid w:val="00932C48"/>
    <w:rsid w:val="00934ADA"/>
    <w:rsid w:val="00946CCE"/>
    <w:rsid w:val="00947CF4"/>
    <w:rsid w:val="00952031"/>
    <w:rsid w:val="0097374D"/>
    <w:rsid w:val="00980E42"/>
    <w:rsid w:val="00981EA6"/>
    <w:rsid w:val="00982F6D"/>
    <w:rsid w:val="00985B46"/>
    <w:rsid w:val="009946FB"/>
    <w:rsid w:val="00994E47"/>
    <w:rsid w:val="009A51F3"/>
    <w:rsid w:val="009B13EC"/>
    <w:rsid w:val="009B799B"/>
    <w:rsid w:val="009C65E8"/>
    <w:rsid w:val="009D0AF8"/>
    <w:rsid w:val="009D5B7F"/>
    <w:rsid w:val="009E568D"/>
    <w:rsid w:val="009F10A9"/>
    <w:rsid w:val="00A21004"/>
    <w:rsid w:val="00A36A35"/>
    <w:rsid w:val="00A44F3A"/>
    <w:rsid w:val="00A473C8"/>
    <w:rsid w:val="00A67422"/>
    <w:rsid w:val="00A71E3C"/>
    <w:rsid w:val="00A82590"/>
    <w:rsid w:val="00A86319"/>
    <w:rsid w:val="00A966E1"/>
    <w:rsid w:val="00A97D04"/>
    <w:rsid w:val="00AB3549"/>
    <w:rsid w:val="00AC4B15"/>
    <w:rsid w:val="00AC67A9"/>
    <w:rsid w:val="00AD1FB2"/>
    <w:rsid w:val="00AD3C15"/>
    <w:rsid w:val="00AD3EE2"/>
    <w:rsid w:val="00AD6EC4"/>
    <w:rsid w:val="00AE013D"/>
    <w:rsid w:val="00AE13DA"/>
    <w:rsid w:val="00AE7AC6"/>
    <w:rsid w:val="00AF12D0"/>
    <w:rsid w:val="00AF775E"/>
    <w:rsid w:val="00B02121"/>
    <w:rsid w:val="00B131D9"/>
    <w:rsid w:val="00B20070"/>
    <w:rsid w:val="00B209FB"/>
    <w:rsid w:val="00B22C71"/>
    <w:rsid w:val="00B332A8"/>
    <w:rsid w:val="00B338FC"/>
    <w:rsid w:val="00B43A92"/>
    <w:rsid w:val="00B47E10"/>
    <w:rsid w:val="00B51DE4"/>
    <w:rsid w:val="00B525C8"/>
    <w:rsid w:val="00B63B63"/>
    <w:rsid w:val="00B6417E"/>
    <w:rsid w:val="00B652F7"/>
    <w:rsid w:val="00B665D1"/>
    <w:rsid w:val="00B66909"/>
    <w:rsid w:val="00B85B79"/>
    <w:rsid w:val="00B86772"/>
    <w:rsid w:val="00BD69C9"/>
    <w:rsid w:val="00BE17F1"/>
    <w:rsid w:val="00BE3DF0"/>
    <w:rsid w:val="00BE66E2"/>
    <w:rsid w:val="00BF34F8"/>
    <w:rsid w:val="00BF42C3"/>
    <w:rsid w:val="00C00629"/>
    <w:rsid w:val="00C04CBA"/>
    <w:rsid w:val="00C11B45"/>
    <w:rsid w:val="00C16B7A"/>
    <w:rsid w:val="00C17103"/>
    <w:rsid w:val="00C247EF"/>
    <w:rsid w:val="00C309D8"/>
    <w:rsid w:val="00C4162A"/>
    <w:rsid w:val="00C510CB"/>
    <w:rsid w:val="00C51989"/>
    <w:rsid w:val="00C63277"/>
    <w:rsid w:val="00C8081B"/>
    <w:rsid w:val="00C87EFC"/>
    <w:rsid w:val="00C903FF"/>
    <w:rsid w:val="00CA6082"/>
    <w:rsid w:val="00CB1BD2"/>
    <w:rsid w:val="00CB4675"/>
    <w:rsid w:val="00CD21D4"/>
    <w:rsid w:val="00CE4E35"/>
    <w:rsid w:val="00CE6584"/>
    <w:rsid w:val="00CF167E"/>
    <w:rsid w:val="00CF457A"/>
    <w:rsid w:val="00CF5CBA"/>
    <w:rsid w:val="00D019CF"/>
    <w:rsid w:val="00D0427D"/>
    <w:rsid w:val="00D0451F"/>
    <w:rsid w:val="00D05BE9"/>
    <w:rsid w:val="00D06579"/>
    <w:rsid w:val="00D13BC1"/>
    <w:rsid w:val="00D34B55"/>
    <w:rsid w:val="00D40D21"/>
    <w:rsid w:val="00D45B86"/>
    <w:rsid w:val="00D46DBB"/>
    <w:rsid w:val="00D66AA9"/>
    <w:rsid w:val="00D82B9C"/>
    <w:rsid w:val="00DA2F56"/>
    <w:rsid w:val="00DA47ED"/>
    <w:rsid w:val="00DA590B"/>
    <w:rsid w:val="00DB0B7C"/>
    <w:rsid w:val="00DB4C9D"/>
    <w:rsid w:val="00DC687C"/>
    <w:rsid w:val="00DC6D4D"/>
    <w:rsid w:val="00DF04D2"/>
    <w:rsid w:val="00DF0F5E"/>
    <w:rsid w:val="00DF4CD2"/>
    <w:rsid w:val="00E0253B"/>
    <w:rsid w:val="00E151E4"/>
    <w:rsid w:val="00E34FA0"/>
    <w:rsid w:val="00E42A2B"/>
    <w:rsid w:val="00E4702E"/>
    <w:rsid w:val="00E565A7"/>
    <w:rsid w:val="00E57A14"/>
    <w:rsid w:val="00E57DB0"/>
    <w:rsid w:val="00E62AD0"/>
    <w:rsid w:val="00E719C6"/>
    <w:rsid w:val="00E84D14"/>
    <w:rsid w:val="00E86D49"/>
    <w:rsid w:val="00EB0389"/>
    <w:rsid w:val="00EC7740"/>
    <w:rsid w:val="00EF2769"/>
    <w:rsid w:val="00EF6396"/>
    <w:rsid w:val="00F00F16"/>
    <w:rsid w:val="00F03F8F"/>
    <w:rsid w:val="00F07A75"/>
    <w:rsid w:val="00F14295"/>
    <w:rsid w:val="00F15EA3"/>
    <w:rsid w:val="00F16DD7"/>
    <w:rsid w:val="00F20648"/>
    <w:rsid w:val="00F21BC7"/>
    <w:rsid w:val="00F22750"/>
    <w:rsid w:val="00F238F3"/>
    <w:rsid w:val="00F27CC3"/>
    <w:rsid w:val="00F36F4F"/>
    <w:rsid w:val="00F3761A"/>
    <w:rsid w:val="00F4409D"/>
    <w:rsid w:val="00F466E2"/>
    <w:rsid w:val="00F476A7"/>
    <w:rsid w:val="00F65D9F"/>
    <w:rsid w:val="00F67945"/>
    <w:rsid w:val="00F7389D"/>
    <w:rsid w:val="00F77B33"/>
    <w:rsid w:val="00F860D3"/>
    <w:rsid w:val="00F92425"/>
    <w:rsid w:val="00FA1C5A"/>
    <w:rsid w:val="00FA2BE1"/>
    <w:rsid w:val="00FB2BD8"/>
    <w:rsid w:val="00FB4311"/>
    <w:rsid w:val="00FC2451"/>
    <w:rsid w:val="00FC68E9"/>
    <w:rsid w:val="00FE7F82"/>
    <w:rsid w:val="00FF528A"/>
    <w:rsid w:val="00FF7B66"/>
    <w:rsid w:val="00FF7E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4F752-D6F7-4618-925F-3D6483D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41"/>
    <w:pPr>
      <w:spacing w:line="259" w:lineRule="auto"/>
      <w:jc w:val="both"/>
    </w:pPr>
    <w:rPr>
      <w:rFonts w:ascii="Times New Roman" w:hAnsi="Times New Roman"/>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37DF3"/>
    <w:pPr>
      <w:tabs>
        <w:tab w:val="center" w:pos="4536"/>
        <w:tab w:val="right" w:pos="9072"/>
      </w:tabs>
      <w:spacing w:line="240" w:lineRule="auto"/>
    </w:pPr>
  </w:style>
  <w:style w:type="character" w:customStyle="1" w:styleId="En-tteCar">
    <w:name w:val="En-tête Car"/>
    <w:link w:val="En-tte"/>
    <w:uiPriority w:val="99"/>
    <w:semiHidden/>
    <w:rsid w:val="00137DF3"/>
    <w:rPr>
      <w:rFonts w:ascii="Times New Roman" w:hAnsi="Times New Roman"/>
      <w:sz w:val="18"/>
    </w:rPr>
  </w:style>
  <w:style w:type="paragraph" w:styleId="Pieddepage">
    <w:name w:val="footer"/>
    <w:basedOn w:val="Normal"/>
    <w:link w:val="PieddepageCar"/>
    <w:uiPriority w:val="99"/>
    <w:semiHidden/>
    <w:unhideWhenUsed/>
    <w:rsid w:val="00137DF3"/>
    <w:pPr>
      <w:tabs>
        <w:tab w:val="center" w:pos="4536"/>
        <w:tab w:val="right" w:pos="9072"/>
      </w:tabs>
      <w:spacing w:line="240" w:lineRule="auto"/>
    </w:pPr>
  </w:style>
  <w:style w:type="character" w:customStyle="1" w:styleId="PieddepageCar">
    <w:name w:val="Pied de page Car"/>
    <w:link w:val="Pieddepage"/>
    <w:uiPriority w:val="99"/>
    <w:semiHidden/>
    <w:rsid w:val="00137DF3"/>
    <w:rPr>
      <w:rFonts w:ascii="Times New Roman" w:hAnsi="Times New Roman"/>
      <w:sz w:val="18"/>
    </w:rPr>
  </w:style>
  <w:style w:type="paragraph" w:customStyle="1" w:styleId="Reference">
    <w:name w:val="Reference"/>
    <w:basedOn w:val="Normal"/>
    <w:rsid w:val="00F20648"/>
    <w:pPr>
      <w:numPr>
        <w:numId w:val="1"/>
      </w:numPr>
      <w:spacing w:line="240" w:lineRule="auto"/>
      <w:ind w:left="426" w:hanging="426"/>
    </w:pPr>
    <w:rPr>
      <w:rFonts w:eastAsia="Times New Roman"/>
      <w:szCs w:val="20"/>
      <w:lang w:val="en-US"/>
    </w:rPr>
  </w:style>
  <w:style w:type="paragraph" w:styleId="Textedebulles">
    <w:name w:val="Balloon Text"/>
    <w:basedOn w:val="Normal"/>
    <w:link w:val="TextedebullesCar"/>
    <w:uiPriority w:val="99"/>
    <w:semiHidden/>
    <w:unhideWhenUsed/>
    <w:rsid w:val="002E352E"/>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2E352E"/>
    <w:rPr>
      <w:rFonts w:ascii="Tahoma" w:hAnsi="Tahoma" w:cs="Tahoma"/>
      <w:sz w:val="16"/>
      <w:szCs w:val="16"/>
    </w:rPr>
  </w:style>
  <w:style w:type="table" w:styleId="Grilledutableau">
    <w:name w:val="Table Grid"/>
    <w:basedOn w:val="TableauNormal"/>
    <w:uiPriority w:val="39"/>
    <w:rsid w:val="00EF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olicepardfaut"/>
    <w:rsid w:val="004D451B"/>
  </w:style>
  <w:style w:type="character" w:customStyle="1" w:styleId="st">
    <w:name w:val="st"/>
    <w:basedOn w:val="Policepardfaut"/>
    <w:rsid w:val="00C309D8"/>
  </w:style>
  <w:style w:type="character" w:styleId="Accentuation">
    <w:name w:val="Emphasis"/>
    <w:basedOn w:val="Policepardfaut"/>
    <w:uiPriority w:val="20"/>
    <w:qFormat/>
    <w:rsid w:val="00C309D8"/>
    <w:rPr>
      <w:i/>
      <w:iCs/>
    </w:rPr>
  </w:style>
  <w:style w:type="character" w:styleId="Lienhypertexte">
    <w:name w:val="Hyperlink"/>
    <w:basedOn w:val="Policepardfaut"/>
    <w:uiPriority w:val="99"/>
    <w:unhideWhenUsed/>
    <w:rsid w:val="00314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2B04F09-82D2-456F-A893-85C27CF7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707</Words>
  <Characters>3890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Mael</dc:creator>
  <cp:lastModifiedBy>Latitude7480-CH152</cp:lastModifiedBy>
  <cp:revision>18</cp:revision>
  <cp:lastPrinted>2018-02-27T13:08:00Z</cp:lastPrinted>
  <dcterms:created xsi:type="dcterms:W3CDTF">2018-06-05T07:47:00Z</dcterms:created>
  <dcterms:modified xsi:type="dcterms:W3CDTF">2018-06-08T12:56:00Z</dcterms:modified>
</cp:coreProperties>
</file>